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73" w:rsidRDefault="00FD7873" w:rsidP="00FD7873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FD7873" w:rsidRPr="004D6AD7" w:rsidRDefault="00FD7873" w:rsidP="00FD787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</w:rPr>
      </w:pPr>
      <w:r w:rsidRPr="004D6AD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AC6FF54" wp14:editId="4F3E2184">
            <wp:simplePos x="0" y="0"/>
            <wp:positionH relativeFrom="column">
              <wp:posOffset>2585720</wp:posOffset>
            </wp:positionH>
            <wp:positionV relativeFrom="paragraph">
              <wp:posOffset>-210820</wp:posOffset>
            </wp:positionV>
            <wp:extent cx="594995" cy="741680"/>
            <wp:effectExtent l="0" t="0" r="0" b="1270"/>
            <wp:wrapNone/>
            <wp:docPr id="10" name="Рисунок 10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AD7">
        <w:rPr>
          <w:rFonts w:ascii="Times New Roman" w:hAnsi="Times New Roman" w:cs="Times New Roman"/>
          <w:b/>
        </w:rPr>
        <w:t>Г</w:t>
      </w:r>
      <w:proofErr w:type="gramStart"/>
      <w:r w:rsidRPr="004D6AD7">
        <w:rPr>
          <w:rFonts w:ascii="Times New Roman" w:hAnsi="Times New Roman" w:cs="Times New Roman"/>
          <w:b/>
          <w:lang w:val="en-US"/>
        </w:rPr>
        <w:t>I</w:t>
      </w:r>
      <w:proofErr w:type="gramEnd"/>
      <w:r w:rsidRPr="004D6AD7">
        <w:rPr>
          <w:rFonts w:ascii="Times New Roman" w:hAnsi="Times New Roman" w:cs="Times New Roman"/>
          <w:b/>
        </w:rPr>
        <w:t>АЛГ</w:t>
      </w:r>
      <w:r w:rsidRPr="004D6AD7">
        <w:rPr>
          <w:rFonts w:ascii="Times New Roman" w:hAnsi="Times New Roman" w:cs="Times New Roman"/>
          <w:b/>
          <w:lang w:val="en-US"/>
        </w:rPr>
        <w:t>I</w:t>
      </w:r>
      <w:r w:rsidRPr="004D6AD7">
        <w:rPr>
          <w:rFonts w:ascii="Times New Roman" w:hAnsi="Times New Roman" w:cs="Times New Roman"/>
          <w:b/>
        </w:rPr>
        <w:t xml:space="preserve">АЙ                                                                    </w:t>
      </w:r>
      <w:r w:rsidRPr="004D6AD7">
        <w:rPr>
          <w:rFonts w:ascii="Times New Roman" w:hAnsi="Times New Roman" w:cs="Times New Roman"/>
          <w:b/>
        </w:rPr>
        <w:tab/>
        <w:t xml:space="preserve">             </w:t>
      </w:r>
      <w:r>
        <w:rPr>
          <w:rFonts w:ascii="Times New Roman" w:hAnsi="Times New Roman" w:cs="Times New Roman"/>
          <w:b/>
        </w:rPr>
        <w:t xml:space="preserve">  </w:t>
      </w:r>
      <w:r w:rsidRPr="004D6AD7">
        <w:rPr>
          <w:rFonts w:ascii="Times New Roman" w:hAnsi="Times New Roman" w:cs="Times New Roman"/>
          <w:b/>
        </w:rPr>
        <w:t xml:space="preserve"> РЕСПУБЛИКА</w:t>
      </w:r>
    </w:p>
    <w:p w:rsidR="00FD7873" w:rsidRPr="004D6AD7" w:rsidRDefault="00FD7873" w:rsidP="00FD7873">
      <w:pPr>
        <w:spacing w:after="0" w:line="240" w:lineRule="atLeast"/>
        <w:rPr>
          <w:rFonts w:ascii="Times New Roman" w:hAnsi="Times New Roman" w:cs="Times New Roman"/>
          <w:b/>
        </w:rPr>
      </w:pPr>
      <w:r w:rsidRPr="004D6AD7">
        <w:rPr>
          <w:rFonts w:ascii="Times New Roman" w:hAnsi="Times New Roman" w:cs="Times New Roman"/>
          <w:b/>
        </w:rPr>
        <w:t xml:space="preserve">             РЕСПУБЛИКА                                                                             ИНГУШЕТИЯ</w:t>
      </w:r>
    </w:p>
    <w:p w:rsidR="00FD7873" w:rsidRPr="004D6AD7" w:rsidRDefault="00FD7873" w:rsidP="00FD7873">
      <w:pPr>
        <w:rPr>
          <w:rFonts w:ascii="Times New Roman" w:hAnsi="Times New Roman" w:cs="Times New Roman"/>
          <w:b/>
          <w:bCs/>
          <w:kern w:val="32"/>
        </w:rPr>
      </w:pPr>
    </w:p>
    <w:p w:rsidR="00FD7873" w:rsidRPr="004D6AD7" w:rsidRDefault="00FD7873" w:rsidP="00FD7873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4D6AD7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FD7873" w:rsidRPr="004D6AD7" w:rsidRDefault="00FD7873" w:rsidP="00FD7873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4D6AD7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FD7873" w:rsidRPr="004D6AD7" w:rsidRDefault="00FD7873" w:rsidP="00FD787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4D6AD7">
        <w:rPr>
          <w:rFonts w:ascii="Times New Roman" w:hAnsi="Times New Roman" w:cs="Times New Roman"/>
          <w:b/>
        </w:rPr>
        <w:t>ЭЛДАРХА Г</w:t>
      </w:r>
      <w:proofErr w:type="gramStart"/>
      <w:r w:rsidRPr="004D6AD7">
        <w:rPr>
          <w:rFonts w:ascii="Times New Roman" w:hAnsi="Times New Roman" w:cs="Times New Roman"/>
          <w:b/>
          <w:lang w:val="en-US" w:eastAsia="x-none"/>
        </w:rPr>
        <w:t>I</w:t>
      </w:r>
      <w:proofErr w:type="gramEnd"/>
      <w:r w:rsidRPr="004D6AD7">
        <w:rPr>
          <w:rFonts w:ascii="Times New Roman" w:hAnsi="Times New Roman" w:cs="Times New Roman"/>
          <w:b/>
        </w:rPr>
        <w:t>АЛА СОВЕТ</w:t>
      </w:r>
    </w:p>
    <w:p w:rsidR="00FD7873" w:rsidRPr="004D6AD7" w:rsidRDefault="00FD7873" w:rsidP="00FD7873">
      <w:pPr>
        <w:spacing w:after="0" w:line="240" w:lineRule="atLeast"/>
        <w:rPr>
          <w:rFonts w:ascii="Times New Roman" w:hAnsi="Times New Roman" w:cs="Times New Roman"/>
          <w:b/>
        </w:rPr>
      </w:pPr>
      <w:r w:rsidRPr="004D6AD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98A34A" wp14:editId="03BD1BAA">
                <wp:simplePos x="0" y="0"/>
                <wp:positionH relativeFrom="column">
                  <wp:posOffset>-384175</wp:posOffset>
                </wp:positionH>
                <wp:positionV relativeFrom="paragraph">
                  <wp:posOffset>127635</wp:posOffset>
                </wp:positionV>
                <wp:extent cx="6365240" cy="0"/>
                <wp:effectExtent l="0" t="19050" r="1651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25pt,10.05pt" to="470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FD7873" w:rsidRPr="004D6AD7" w:rsidRDefault="00FD7873" w:rsidP="00FD7873">
      <w:pPr>
        <w:spacing w:after="0"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D6AD7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4D6AD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D6AD7">
        <w:rPr>
          <w:rFonts w:ascii="Times New Roman" w:hAnsi="Times New Roman" w:cs="Times New Roman"/>
          <w:b/>
          <w:sz w:val="14"/>
          <w:szCs w:val="14"/>
        </w:rPr>
        <w:t>386231, РИ, г. Карабулак, ул</w:t>
      </w:r>
      <w:proofErr w:type="gramStart"/>
      <w:r w:rsidRPr="004D6AD7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4D6AD7">
        <w:rPr>
          <w:rFonts w:ascii="Times New Roman" w:hAnsi="Times New Roman" w:cs="Times New Roman"/>
          <w:b/>
          <w:sz w:val="14"/>
          <w:szCs w:val="14"/>
        </w:rPr>
        <w:t xml:space="preserve">жабагиева, 142, Здание городского Совета депутатов, тел./(ф):88734 44-48-47, </w:t>
      </w:r>
      <w:r w:rsidRPr="004D6AD7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4D6AD7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4D6AD7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4D6AD7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r w:rsidRPr="004D6AD7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r w:rsidRPr="004D6AD7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4D6AD7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4D6AD7">
        <w:rPr>
          <w:rFonts w:ascii="Times New Roman" w:hAnsi="Times New Roman" w:cs="Times New Roman"/>
          <w:b/>
          <w:i/>
          <w:sz w:val="14"/>
          <w:szCs w:val="14"/>
        </w:rPr>
        <w:t>.</w:t>
      </w:r>
      <w:r w:rsidRPr="004D6AD7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</w:p>
    <w:p w:rsidR="00FD7873" w:rsidRPr="004D6AD7" w:rsidRDefault="00FD7873" w:rsidP="00FD7873">
      <w:pPr>
        <w:spacing w:after="0"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D6AD7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FD7873" w:rsidRPr="005B7020" w:rsidRDefault="00FD7873" w:rsidP="00FD78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5B7020">
        <w:rPr>
          <w:rFonts w:ascii="Arial" w:eastAsia="Times New Roman" w:hAnsi="Arial" w:cs="Arial"/>
          <w:b/>
          <w:bCs/>
        </w:rPr>
        <w:t>РЕШЕНИЕ</w:t>
      </w:r>
    </w:p>
    <w:p w:rsidR="00FD7873" w:rsidRPr="004D6AD7" w:rsidRDefault="00FD7873" w:rsidP="00FD78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FD7873" w:rsidRDefault="00FD7873" w:rsidP="00FD78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6AD7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 w:rsidRPr="004D6AD7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5/6-4</w:t>
      </w:r>
      <w:r w:rsidRPr="004D6AD7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</w:t>
      </w:r>
      <w:r w:rsidRPr="004D6AD7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"</w:t>
      </w:r>
      <w:r w:rsidRPr="004D6AD7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28</w:t>
      </w:r>
      <w:r w:rsidRPr="004D6AD7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</w:t>
      </w:r>
      <w:r w:rsidRPr="004D6AD7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4D6AD7">
        <w:rPr>
          <w:rFonts w:ascii="Arial" w:eastAsia="Times New Roman" w:hAnsi="Arial" w:cs="Arial"/>
          <w:b/>
          <w:sz w:val="24"/>
          <w:szCs w:val="24"/>
          <w:u w:val="single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июня</w:t>
      </w:r>
      <w:r w:rsidRPr="004D6AD7">
        <w:rPr>
          <w:rFonts w:ascii="Arial" w:eastAsia="Times New Roman" w:hAnsi="Arial" w:cs="Arial"/>
          <w:b/>
          <w:sz w:val="24"/>
          <w:szCs w:val="24"/>
          <w:u w:val="single"/>
        </w:rPr>
        <w:t xml:space="preserve">    </w:t>
      </w:r>
      <w:r w:rsidRPr="004D6AD7"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</w:rPr>
        <w:t>2022</w:t>
      </w:r>
      <w:r w:rsidRPr="004D6AD7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FD7873" w:rsidRDefault="00FD7873" w:rsidP="00FD78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7873" w:rsidRDefault="00FD7873" w:rsidP="00FD7873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before="108" w:after="108" w:line="240" w:lineRule="auto"/>
        <w:ind w:right="3118"/>
        <w:jc w:val="both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6" w:history="1">
        <w:r w:rsidRPr="00D3451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"Об утверждении Методики расчета платы за вырубку зеленых насаждений и исчисления размера вреда, причиненного их уничтожением, повреждением, на территории муниципального образования "Городской округ город Карабулак"</w:t>
        </w:r>
      </w:hyperlink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В целях рационального использования, улучшения содержания и охраны зеленых насаждений, расположенных на территории муниципального образования "Городской округ город Карабулак", повышения ответственности юридических лиц и граждан за сохранность зеленых насаждений от несанкционированной вырубки и возмещения ущерба от повреждения и уничтожения зеленых насаждений, руководствуясь </w:t>
      </w:r>
      <w:hyperlink r:id="rId7" w:history="1">
        <w:r w:rsidRPr="00D3451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Конституцией</w:t>
        </w:r>
      </w:hyperlink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Федерации, </w:t>
      </w:r>
      <w:hyperlink r:id="rId8" w:history="1">
        <w:r w:rsidRPr="00D3451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Гражданским кодексом</w:t>
        </w:r>
      </w:hyperlink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Федерации, </w:t>
      </w:r>
      <w:hyperlink r:id="rId9" w:history="1">
        <w:r w:rsidRPr="00D3451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Лесным кодексом</w:t>
        </w:r>
      </w:hyperlink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Федерации, </w:t>
      </w:r>
      <w:hyperlink r:id="rId10" w:history="1">
        <w:r w:rsidRPr="00D3451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от 10.01.2002 N 7-ФЗ "Об</w:t>
      </w:r>
      <w:proofErr w:type="gramEnd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охране окружающей среды", </w:t>
      </w:r>
      <w:hyperlink r:id="rId11" w:history="1">
        <w:r w:rsidRPr="00D3451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2" w:history="1">
        <w:r w:rsidRPr="00D3451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Уставом</w:t>
        </w:r>
      </w:hyperlink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"Город Карабулак",</w:t>
      </w:r>
      <w:r w:rsidRPr="005213C8">
        <w:t xml:space="preserve"> </w:t>
      </w:r>
      <w:r w:rsidRPr="005213C8">
        <w:rPr>
          <w:rFonts w:ascii="Arial" w:eastAsiaTheme="minorEastAsia" w:hAnsi="Arial" w:cs="Arial"/>
          <w:sz w:val="24"/>
          <w:szCs w:val="24"/>
          <w:lang w:eastAsia="ru-RU"/>
        </w:rPr>
        <w:t>рассмотрев правотворческую инициативу прокурора города Карабулак</w:t>
      </w:r>
      <w:r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городской Совет депутатов муниципального образования "Городской округ город Карабулак" решил: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1. Утвердить </w:t>
      </w:r>
      <w:hyperlink w:anchor="sub_1000" w:history="1">
        <w:r w:rsidRPr="00D3451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Методику</w:t>
        </w:r>
      </w:hyperlink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расчета платы за вырубку зеленых насаждений и исчисления размера вреда, причиненного их уничтожением, повреждением, на территории муниципального образования "Городской округ город Карабулак" (прилагается).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2. Утвердить коэффициент индексации (Ки) в размере равном 1.</w:t>
      </w:r>
    </w:p>
    <w:p w:rsidR="00FD7873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sub_4"/>
      <w:r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. Настоящее решение вступает в силу со дня его </w:t>
      </w:r>
      <w:hyperlink r:id="rId13" w:history="1">
        <w:r w:rsidRPr="00D3451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Pr="00D34511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FD7873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Pr="00017D88" w:rsidRDefault="00FD7873" w:rsidP="00FD7873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sz w:val="24"/>
          <w:szCs w:val="24"/>
          <w:lang w:eastAsia="ru-RU"/>
        </w:rPr>
        <w:t>Председатель городского Совета</w:t>
      </w:r>
    </w:p>
    <w:p w:rsidR="00FD7873" w:rsidRPr="00017D88" w:rsidRDefault="00FD7873" w:rsidP="00FD7873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депутатов муниципального образования </w:t>
      </w:r>
    </w:p>
    <w:p w:rsidR="00FD7873" w:rsidRDefault="00FD7873" w:rsidP="00FD7873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017D88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>М.А. Мартазанов</w:t>
      </w:r>
    </w:p>
    <w:p w:rsidR="00FD7873" w:rsidRDefault="00FD7873" w:rsidP="00FD7873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Default="00FD7873" w:rsidP="00FD7873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Default="00FD7873" w:rsidP="00FD7873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FD7873" w:rsidRDefault="00FD7873" w:rsidP="00FD7873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6575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proofErr w:type="gramStart"/>
      <w:r w:rsidRPr="004D6AD7">
        <w:rPr>
          <w:rFonts w:ascii="Arial" w:hAnsi="Arial" w:cs="Arial"/>
          <w:sz w:val="24"/>
          <w:szCs w:val="24"/>
        </w:rPr>
        <w:t>М-Б</w:t>
      </w:r>
      <w:proofErr w:type="gramEnd"/>
      <w:r w:rsidRPr="004D6AD7">
        <w:rPr>
          <w:rFonts w:ascii="Arial" w:hAnsi="Arial" w:cs="Arial"/>
          <w:sz w:val="24"/>
          <w:szCs w:val="24"/>
        </w:rPr>
        <w:t>.М.Осканов</w:t>
      </w:r>
    </w:p>
    <w:p w:rsidR="00FD7873" w:rsidRDefault="00FD7873" w:rsidP="00FD7873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bookmarkEnd w:id="0"/>
    <w:p w:rsidR="00FD7873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Cs/>
          <w:color w:val="26282F"/>
          <w:sz w:val="20"/>
          <w:szCs w:val="20"/>
          <w:lang w:eastAsia="ru-RU"/>
        </w:rPr>
      </w:pPr>
    </w:p>
    <w:p w:rsidR="00FD7873" w:rsidRPr="008F5AFB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</w:pPr>
      <w:r w:rsidRPr="008F5AFB"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t xml:space="preserve">Приложение  </w:t>
      </w:r>
    </w:p>
    <w:p w:rsidR="00FD7873" w:rsidRPr="008F5AFB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t xml:space="preserve">к </w:t>
      </w:r>
      <w:hyperlink w:anchor="sub_0" w:history="1">
        <w:r w:rsidRPr="008F5AFB">
          <w:rPr>
            <w:rFonts w:ascii="Arial" w:eastAsiaTheme="minorEastAsia" w:hAnsi="Arial" w:cs="Arial"/>
            <w:b/>
            <w:color w:val="106BBE"/>
            <w:sz w:val="20"/>
            <w:szCs w:val="20"/>
            <w:lang w:eastAsia="ru-RU"/>
          </w:rPr>
          <w:t>решению</w:t>
        </w:r>
      </w:hyperlink>
      <w:r w:rsidRPr="008F5AFB"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t xml:space="preserve"> городского Совета депутатов</w:t>
      </w:r>
      <w:r w:rsidRPr="008F5AFB"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br/>
        <w:t xml:space="preserve">муниципального образования </w:t>
      </w:r>
    </w:p>
    <w:p w:rsidR="00FD7873" w:rsidRPr="008F5AFB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8F5AFB"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t>"Городской округ город Карабулак"</w:t>
      </w:r>
      <w:r w:rsidRPr="008F5AFB"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br/>
      </w:r>
      <w:r w:rsidRPr="008F5AFB">
        <w:rPr>
          <w:rFonts w:ascii="Arial" w:eastAsiaTheme="minorEastAsia" w:hAnsi="Arial" w:cs="Arial"/>
          <w:b/>
          <w:sz w:val="20"/>
          <w:szCs w:val="20"/>
          <w:lang w:eastAsia="ru-RU"/>
        </w:rPr>
        <w:t>от 08 июня 2022 года № 5/6-4</w:t>
      </w:r>
    </w:p>
    <w:p w:rsidR="00FD7873" w:rsidRDefault="00FD7873" w:rsidP="00FD78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D7873" w:rsidRDefault="00FD7873" w:rsidP="00FD78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Методика</w:t>
      </w:r>
      <w:r w:rsidRPr="00D3451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расчета платы за вырубку зеленых насаждений и исчисления размера вреда, причиненного их уничтожением, повреждением, на территории муниципального образования "Городской округ город Карабулак"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Методика расчета платы за вырубку зеленых насаждений и исчисления размера вреда, причиненного их уничтожением, повреждением, на территории муниципального образования "Городской округ город Карабулак" (далее - Методика) разработана в соответствии с </w:t>
      </w:r>
      <w:hyperlink r:id="rId14" w:history="1">
        <w:r w:rsidRPr="00D3451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Конституцией</w:t>
        </w:r>
      </w:hyperlink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Федерации, </w:t>
      </w:r>
      <w:hyperlink r:id="rId15" w:history="1">
        <w:r w:rsidRPr="00D3451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Гражданским кодексом</w:t>
        </w:r>
      </w:hyperlink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Федерации, </w:t>
      </w:r>
      <w:hyperlink r:id="rId16" w:history="1">
        <w:r w:rsidRPr="00D3451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Лесным кодексом</w:t>
        </w:r>
      </w:hyperlink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Федерации, </w:t>
      </w:r>
      <w:hyperlink r:id="rId17" w:history="1">
        <w:r w:rsidRPr="00D3451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от 10.01.2002 N 7-ФЗ "Об охране окружающей среды", </w:t>
      </w:r>
      <w:hyperlink r:id="rId18" w:history="1">
        <w:r w:rsidRPr="00D3451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от 06.10.2003 N 131-ФЗ "Об общих принципах организации</w:t>
      </w:r>
      <w:proofErr w:type="gramEnd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местного самоуправления в Российской Федерации.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Методика предназначена для исчисления размера платежей, подлежащих внесению в бюд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жет муниципального образования 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ородской округ город Карабулак", на территории которого осуществляется вырубка зеленых насаждений, определения компенсационной стоимости зеленых насаждений и стоимости компенсационного озеленения в следующих случаях: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- при исчислении размера платы за вырубку (уничтожение) зеленых насаждений и возмещение причиненного при этом вреда;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- при исчислении платы за несанкционированную вырубку, повреждение или уничтожение зеленых насаждений.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Методика не распространяется на земли лесного фонда.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Компенсационная стоимость зеленых насаждений рассчитывается с учетом действительной восстановительной стоимости зеленых насаждений, а также их ценности.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1006"/>
      <w:r w:rsidRPr="00D3451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1. Термины и определения</w:t>
      </w:r>
    </w:p>
    <w:bookmarkEnd w:id="1"/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Дерево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- растение с четко выраженным деревянистым стволом диаметром не менее 5 см на высоте 1,3 м, за исключением саженцев. Если дерево имеет несколько стволов, то в расчетах каждый ствол учитывается отдельно.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Кустарник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- многолетнее растение, образующее несколько идущих от корня стволов.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Зеленые насаждения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- древесно-кустарниковая и травянистая растительность естественного и искусственного происхождения (включая леса на землях населенных пунктов, парки, бульвары, скверы, сады, газоны, цветники, а также отдельно стоящие деревья и кустарники).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Повреждение зеленых насаждений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- причинение вреда кроне, стволу, ветвям деревьев и кустарников, их корневой системе, не влекущее прекращение роста. Повреждениями являются механическое повреждение ветвей, корневой 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системы, нарушение целостности коры, а также загрязнение древесно-кустарниковой и травянистой растительности либо почвы в корневой зоне вредными веществами, поджог или иное причинение вреда.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Уничтожение зеленых насаждений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- повреждение деревьев и кустарников, повлекшее прекращение роста, гибель древесно-кустарниковой растительности, а также их вырубка.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Компенсационная посадка (компенсационное озеленение)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- воспроизводство зеленых насаждений взамен вырубаемых (уничтожаемых), поврежденных.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Озелененные территории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- территории, на которых располагаются участки растительности естественного происхождения, искусственно созданные объекты озеленения,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1014"/>
      <w:r w:rsidRPr="00D3451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2. Общие положения</w:t>
      </w:r>
    </w:p>
    <w:bookmarkEnd w:id="2"/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sub_1007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>2.1. Рациональному использованию подлежит вся древесно-кустарниковая растительность, произрастающая на территории муниципального образования "Городской округ город Карабулак" независимо от форм собственности на земельные участки, где эта растительность произрастает.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1008"/>
      <w:bookmarkEnd w:id="3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>2.2. Хозяйственная деятельность должна осуществляться с соблюдением требований по рациональному использованию зеленых насаждений, установленных действующим законодательством.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1009"/>
      <w:bookmarkEnd w:id="4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>2.3. Вырубка зеленых насаждений осуществляется на основании оформленного в установленном порядке разрешения на вырубку зеленых насаждений на территории муниципального образования "Городской округ город Карабулак" в соответствии с Административным регламентом предоставления муниципальной услуги "Выдача разрешения на вырубку зеленых насаждений на территории муниципального образования "Городской округ город Карабулак".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sub_1010"/>
      <w:bookmarkEnd w:id="5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>2.4. Озелененные территории вместе с насаждениями, пешеходными и парковыми дорожками и площадками, малыми архитектурными формами и оборудованием, парковыми сооружениями выполняют санитарно-защитные, рекреационные, природоохранные, средозащитные и средоформирующие функции.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sub_1012"/>
      <w:bookmarkEnd w:id="6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>2.5. Озелененные территор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ии в муниципальном образовании 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ородской округ город Карабулак" могут находиться в федеральной собственности, в собственности Республики Ингушетия, в муниципальной собственности, а также в иных формах собственности, определенных </w:t>
      </w:r>
      <w:hyperlink r:id="rId19" w:history="1">
        <w:r w:rsidRPr="00D3451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Земельным кодексом</w:t>
        </w:r>
      </w:hyperlink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Федерации. Независимо от формы собственности каждый владелец озелененных территорий обязан содержать их за счет собственных средств самостоятельно или путем заключения соответствующих договоров со специализированными организациями.</w:t>
      </w:r>
    </w:p>
    <w:bookmarkEnd w:id="7"/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2.7. Действие Методики не распространяется на плодово-ягодные и декоративные зеленые насаждения, находящиеся на землях и земельных участках для ведения личного подсобного хозяйства, огородничества, садоводства, индивидуального жилищного строительства, блокированной жилой застройки и землях лесного фонда, находящиеся в государственной собственности.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8" w:name="sub_1017"/>
      <w:r w:rsidRPr="00D3451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3. Порядок осуществления вырубки зеленых насаждений</w:t>
      </w:r>
    </w:p>
    <w:bookmarkEnd w:id="8"/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1015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>3.1. Вырубка деревьев и кустарников производится при наличии разрешения на вырубку деревьев, оформленного в установленном порядке в соответствии с Административным регламентом предоставления муниципальной услуги "Выдача разрешения на вырубку зеленых насаждений на территории муниципального образования "Городской округ город Карабулак".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1016"/>
      <w:bookmarkEnd w:id="9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3.2. Размер компенсации за вырубку зеленых насаждений рассчитывается в соответствии с расчетом платы за вырубку зеленых насаждений, уничтожение растительности на территории муниципального образования "Городской округ город Карабулак", </w:t>
      </w:r>
      <w:proofErr w:type="gramStart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>согласно</w:t>
      </w:r>
      <w:proofErr w:type="gramEnd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методики.</w:t>
      </w:r>
    </w:p>
    <w:bookmarkEnd w:id="10"/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1" w:name="sub_1020"/>
      <w:r w:rsidRPr="00D3451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4. Санитарная рубка</w:t>
      </w:r>
    </w:p>
    <w:bookmarkEnd w:id="11"/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" w:name="sub_1018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>4.1. Сухостойные и аварийные деревья и кустарники подлежат вырубке на основании разрешения на вырубку зеленых насаждений, выданного на основании акта обследования, составленного комиссией, утвержденной Постановлением администрации муниципального образования "Городской округ город Карабулак" (далее - Комиссия) и вырубаются владельцем территории в первоочередном порядке.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В состав Комиссии входят депутаты городского Совета депутатов, представители общественности.</w:t>
      </w:r>
    </w:p>
    <w:bookmarkEnd w:id="12"/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Сухостойные деревья выявляются в вегетационный период - с мая по октябрь текущего года, кроме старого сухостоя (сухостой прошлого года), который можно установить в любое время года.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sub_1019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4.2. Санитарная рубка сухостойных и аварийных деревьев и кустарников производится по разрешению на вырубку зеленых насаждений выданному администрацией </w:t>
      </w:r>
      <w:bookmarkEnd w:id="13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>муниципального образования "Городской округ город Карабулак".</w:t>
      </w:r>
    </w:p>
    <w:p w:rsidR="00FD7873" w:rsidRDefault="00FD7873" w:rsidP="00FD78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4" w:name="sub_1024"/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5. Согласование вырубки зеленых насаждений при ликвидации аварийных и иных чрезвычайных ситуаций</w:t>
      </w:r>
    </w:p>
    <w:bookmarkEnd w:id="14"/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" w:name="sub_1021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>5.1. В случае необходимости производства вырубки зеленых насаждений в ходе ликвидации аварийных и иных чрезвычайных ситуаций вызывают специалиста администрации муниципального образования "Городской округ город Карабулак".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" w:name="sub_1022"/>
      <w:bookmarkEnd w:id="15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>5.2. Акт обследования земельного участка составляется и подписывается Комиссией.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7" w:name="sub_1023"/>
      <w:bookmarkEnd w:id="16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>5.3. Компенсация за вырубку аварийных и сухостойных зеленых насаждений не взимается.</w:t>
      </w:r>
    </w:p>
    <w:bookmarkEnd w:id="17"/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8" w:name="sub_1027"/>
      <w:r w:rsidRPr="00D3451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6. Основные требования к производству работ по вырубке зеленых насаждений</w:t>
      </w:r>
    </w:p>
    <w:bookmarkEnd w:id="18"/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9" w:name="sub_1025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6.1. Вырубка деревьев и кустарников производится специализированной </w:t>
      </w:r>
      <w:proofErr w:type="gramStart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>организацией</w:t>
      </w:r>
      <w:proofErr w:type="gramEnd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при наличии оформленной в установленном порядке разрешительной документации.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0" w:name="sub_1026"/>
      <w:bookmarkEnd w:id="19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6.2. В случае повреждения зеленых насаждений на прилегающей к месту вырубки территории производителем работ проводится их обязательное восстановление в сроки, согласованные с землепользователем (собственником, землевладельцем, арендатором) и контролирующими органами в пределах их 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компетенции.</w:t>
      </w:r>
    </w:p>
    <w:bookmarkEnd w:id="20"/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Количество газонов и естественного травяного покрова определяется в квадратных метрах (кв. м) исходя из занимаемой ими площади.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1" w:name="sub_1036"/>
      <w:r w:rsidRPr="00D3451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7. Классификация деревьев для расчета платы за разрешенную вырубку древесно-кустарниковой растительности (зеленых насаждений)</w:t>
      </w:r>
    </w:p>
    <w:bookmarkEnd w:id="21"/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2" w:name="sub_1029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7.1. Для расчета платы за разрешенную вырубку основных видов деревьев на территории муниципального образования "Городской округ город Карабулак" применяется следующая классификация древесных пород деревьев с учетом их ценности в соответствии с </w:t>
      </w:r>
      <w:hyperlink w:anchor="sub_1028" w:history="1">
        <w:r w:rsidRPr="00D3451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таблицей 1</w:t>
        </w:r>
      </w:hyperlink>
      <w:r w:rsidRPr="00D34511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3" w:name="sub_1028"/>
      <w:bookmarkEnd w:id="22"/>
      <w:r w:rsidRPr="00D3451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Таблица 1</w:t>
      </w:r>
    </w:p>
    <w:bookmarkEnd w:id="23"/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32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417"/>
        <w:gridCol w:w="3946"/>
        <w:gridCol w:w="2662"/>
      </w:tblGrid>
      <w:tr w:rsidR="00FD7873" w:rsidRPr="00D34511" w:rsidTr="005D4992">
        <w:trPr>
          <w:gridAfter w:val="1"/>
          <w:wAfter w:w="2662" w:type="dxa"/>
        </w:trPr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Хвойные породы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            Лиственные древесные породы</w:t>
            </w:r>
          </w:p>
        </w:tc>
      </w:tr>
      <w:tr w:rsidR="00FD7873" w:rsidRPr="00D34511" w:rsidTr="005D4992"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1-я группа (особо </w:t>
            </w:r>
            <w:proofErr w:type="gramStart"/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ценные</w:t>
            </w:r>
            <w:proofErr w:type="gramEnd"/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2-я группа (</w:t>
            </w:r>
            <w:proofErr w:type="gramStart"/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ценные</w:t>
            </w:r>
            <w:proofErr w:type="gramEnd"/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D7873" w:rsidRPr="00D34511" w:rsidTr="005D4992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Ель, лиственница, пихта, сосна, туя и т.д.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Акация белая, бархат амурский, вяз, дуб, ива белая, каштан конский, клен, липа, лох, орех, ясень</w:t>
            </w:r>
            <w:proofErr w:type="gram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Абрикос, береза, боярышник, плодовые (яблоня, слива, груша и т.д.), рябина, тополь (все виды), черемуха ольха, осина и иные виды деревьев</w:t>
            </w:r>
            <w:proofErr w:type="gramEnd"/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4" w:name="sub_1031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7.2. Стоимость деревьев и кустарников определяется в соответствии с </w:t>
      </w:r>
      <w:hyperlink w:anchor="sub_1030" w:history="1">
        <w:r w:rsidRPr="00D3451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таблицей 2</w:t>
        </w:r>
      </w:hyperlink>
      <w:r w:rsidRPr="00D34511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5" w:name="sub_1030"/>
      <w:bookmarkEnd w:id="24"/>
      <w:r w:rsidRPr="00D3451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Таблица 2</w:t>
      </w:r>
    </w:p>
    <w:bookmarkEnd w:id="25"/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4050"/>
      </w:tblGrid>
      <w:tr w:rsidR="00FD7873" w:rsidRPr="00D34511" w:rsidTr="005D4992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Классификация зеленых насаждений (ЗНп)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Общая стоимость ЗНп, руб.</w:t>
            </w:r>
          </w:p>
        </w:tc>
      </w:tr>
      <w:tr w:rsidR="00FD7873" w:rsidRPr="00D34511" w:rsidTr="005D4992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Деревья хвойные, шт.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98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00,0</w:t>
            </w: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D7873" w:rsidRPr="00D34511" w:rsidTr="005D4992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Деревья лиственные 1-й группы за 1 шт.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D7873" w:rsidRPr="00D34511" w:rsidTr="005D4992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Деревья лиственные 2-й группы за 1 шт.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400</w:t>
            </w: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D7873" w:rsidRPr="00D34511" w:rsidTr="005D4992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Кустарники за 1 шт.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1160,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FD7873" w:rsidRPr="00D34511" w:rsidTr="005D4992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Газон и естественный травяной покров, 1 кв. м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7.3. Деревья и кустарники подсчитываются поштучно.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В случае если деревья имеют несколько стволов (2 и более), а второстепенный ствол достиг в диаметре более 5 см и растет на расстоянии 0,5 м от основного (большего в диаметре) ствола на высоте 1,3 м, то данный ствол считается отдельным деревом.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6" w:name="sub_1043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отсутствия ствола дерева для определения объема, уничтоженного, повреждённого или срубленного ствола дерева, производится измерение диаметра пня </w:t>
      </w:r>
      <w:proofErr w:type="gramStart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>в месте</w:t>
      </w:r>
      <w:proofErr w:type="gramEnd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спила, которое принимается за диаметр ствола на высоте 1,3 метра.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7" w:name="sub_1033"/>
      <w:bookmarkEnd w:id="26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>7.4. Заросли деревьев, имеющих диаметр менее 5 см, рассчитываются следующим образом: каждые 100 кв. м приравниваются к 20 условным саженцам хвойных пород или 25 условным саженцам 3-й группы лиственных древесных пород.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8" w:name="sub_1034"/>
      <w:bookmarkEnd w:id="27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>7.5. В случае если поштучный пересчет количества кустарников в живой изгороди произвести невозможно, то количество кустарников считать равным:</w:t>
      </w:r>
    </w:p>
    <w:bookmarkEnd w:id="28"/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5 шт. - на 1 погонном метре двухрядной изгороди;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3 шт. - на 1 погонном метре однорядной изгороди.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Расчет платы за разрешенную вырубку деревьев, кустарников и повреждение (уничтожение) газона или естественного травяного покрова 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производится отдельно для каждой группы с последующим суммированием результатов.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Расчет платы при наличии оформленного в установленном порядке разрешения на вырубку деревьев, кустарников, уничтожение естественного травяного покрова на территории муниципального образования "Городской округ город Карабулак" производится по формуле: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>ПР</w:t>
      </w:r>
      <w:proofErr w:type="gramEnd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= (ЗНп х Кз) х Кт х Кв х Кф х Ки х П,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где: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>ПР</w:t>
      </w:r>
      <w:proofErr w:type="gramEnd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- плата за разрешенную вырубку деревьев, кустарников, уничтожение газона или естественного травяного покрова в руб.;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ЗНп - стоимость посадочного материала и ухода за ним с учетом классификации группы зеленых насаждений;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>Кз</w:t>
      </w:r>
      <w:proofErr w:type="gramEnd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- коэффициент поправки на социально-экологическую значимость зеленых насаждений, а также на их местоположение: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1 - для озелененных территорий общего пользования;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Кв - коэффициент поправки на водоохранную ценность зеленых насаждений: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1,5 - для зеленых насаждений, расположенных в водоохранной зоне (от уреза воды по обе стороны водного объекта в соответствии с нормами </w:t>
      </w:r>
      <w:hyperlink r:id="rId20" w:history="1">
        <w:r w:rsidRPr="00D3451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Водного кодекса</w:t>
        </w:r>
      </w:hyperlink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РФ);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1 - остальных категорий зеленых насаждений;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Кт - значения коэффициента Кт определяются по таблице (при уничтожении дерева диаметр его принимается равным диаметру оставленного пня):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380"/>
        <w:gridCol w:w="2660"/>
        <w:gridCol w:w="2240"/>
      </w:tblGrid>
      <w:tr w:rsidR="00FD7873" w:rsidRPr="00D34511" w:rsidTr="005D499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Диаметр дерева, </w:t>
            </w:r>
            <w:proofErr w:type="gramStart"/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Диаметр дерева, </w:t>
            </w:r>
            <w:proofErr w:type="gramStart"/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Кт</w:t>
            </w:r>
          </w:p>
        </w:tc>
      </w:tr>
      <w:tr w:rsidR="00FD7873" w:rsidRPr="00D34511" w:rsidTr="005D499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 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41 - 50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1,8</w:t>
            </w:r>
          </w:p>
        </w:tc>
      </w:tr>
      <w:tr w:rsidR="00FD7873" w:rsidRPr="00D34511" w:rsidTr="005D499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13 - 20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51 - 60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D7873" w:rsidRPr="00D34511" w:rsidTr="005D499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21 - 30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61 - 70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2,2</w:t>
            </w:r>
          </w:p>
        </w:tc>
      </w:tr>
      <w:tr w:rsidR="00FD7873" w:rsidRPr="00D34511" w:rsidTr="005D499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31 - 40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Более 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2,5</w:t>
            </w:r>
          </w:p>
        </w:tc>
      </w:tr>
    </w:tbl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Кф - коэффициент поправки, учитывающей фактическое состояние зеленых насаждений: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46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823"/>
        <w:gridCol w:w="2520"/>
      </w:tblGrid>
      <w:tr w:rsidR="00FD7873" w:rsidRPr="00D34511" w:rsidTr="005D4992">
        <w:tc>
          <w:tcPr>
            <w:tcW w:w="7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Состояние зеленых насаждений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коэффициента, Кф</w:t>
            </w:r>
          </w:p>
        </w:tc>
      </w:tr>
      <w:tr w:rsidR="00FD7873" w:rsidRPr="00D34511" w:rsidTr="005D4992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Условно здоровые (хорошее)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Равномерно развитая крона, листья или хвоя нормальной окраски, отсутствие повреждений ствола и скелетных ветвей, отсутствие признаков болезней и вредителей, отсутствие дупел и повреждений коры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D7873" w:rsidRPr="00D34511" w:rsidTr="005D4992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Ослабленные (удовлетворительное)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Неравномерно развитая крона, наличие незначительных механических повреждений ствола и небольших дупел, замедленный рост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FD7873" w:rsidRPr="00D34511" w:rsidTr="005D4992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Сильно ослабленные (неудовлетворительное)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Слабо развитая крона, незначительный прирост однолетних побегов, искривленный ствол, наличие усыхающих или усохших ветвей, значительные механические </w:t>
            </w: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повреждения ствола, наличие множественных дупел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0,3</w:t>
            </w:r>
          </w:p>
        </w:tc>
      </w:tr>
      <w:tr w:rsidR="00FD7873" w:rsidRPr="00D34511" w:rsidTr="005D4992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Подлежащие санитарной рубке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Аварийные, сухостойные, фаутные деревья, с большим количеством усохших скелетных ветвей, механических повреждений и дупел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873" w:rsidRPr="00D34511" w:rsidRDefault="00FD7873" w:rsidP="005D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45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 (не оценивается)</w:t>
            </w:r>
          </w:p>
        </w:tc>
      </w:tr>
    </w:tbl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Ки - коэффициент индексации 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(</w:t>
      </w:r>
      <w:r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тверждается городск</w:t>
      </w:r>
      <w:r>
        <w:rPr>
          <w:rFonts w:ascii="Arial" w:eastAsiaTheme="minorEastAsia" w:hAnsi="Arial" w:cs="Arial"/>
          <w:sz w:val="24"/>
          <w:szCs w:val="24"/>
          <w:lang w:eastAsia="ru-RU"/>
        </w:rPr>
        <w:t>им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Совет</w:t>
      </w:r>
      <w:r>
        <w:rPr>
          <w:rFonts w:ascii="Arial" w:eastAsiaTheme="minorEastAsia" w:hAnsi="Arial" w:cs="Arial"/>
          <w:sz w:val="24"/>
          <w:szCs w:val="24"/>
          <w:lang w:eastAsia="ru-RU"/>
        </w:rPr>
        <w:t>ом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депутатов муниципального образования "Городской округ город Карабулак"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6E5BE0">
        <w:rPr>
          <w:rFonts w:ascii="Arial" w:eastAsiaTheme="minorEastAsia" w:hAnsi="Arial" w:cs="Arial"/>
          <w:sz w:val="24"/>
          <w:szCs w:val="24"/>
          <w:lang w:eastAsia="ru-RU"/>
        </w:rPr>
        <w:t>ежегодно на следующий календарный год с учетом процента инфляции в календарном году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).</w:t>
      </w:r>
      <w:r w:rsidRPr="006E5BE0">
        <w:t xml:space="preserve"> </w:t>
      </w:r>
      <w:r w:rsidRPr="006E5BE0">
        <w:rPr>
          <w:rFonts w:ascii="Arial" w:eastAsiaTheme="minorEastAsia" w:hAnsi="Arial" w:cs="Arial"/>
          <w:sz w:val="24"/>
          <w:szCs w:val="24"/>
          <w:lang w:eastAsia="ru-RU"/>
        </w:rPr>
        <w:t>В случае, если Совет не изменит коэффициент индексации, то в следующем году применяются размеры компенсационной стоимости, действующие в предшествующем году.</w:t>
      </w:r>
      <w:r w:rsidRPr="00AA4106">
        <w:t xml:space="preserve"> </w:t>
      </w:r>
      <w:proofErr w:type="gramStart"/>
      <w:r>
        <w:t>-</w:t>
      </w:r>
      <w:r w:rsidRPr="00AA4106">
        <w:rPr>
          <w:rFonts w:ascii="Arial" w:eastAsiaTheme="minorEastAsia" w:hAnsi="Arial" w:cs="Arial"/>
          <w:sz w:val="24"/>
          <w:szCs w:val="24"/>
          <w:lang w:eastAsia="ru-RU"/>
        </w:rPr>
        <w:t>У</w:t>
      </w:r>
      <w:proofErr w:type="gramEnd"/>
      <w:r w:rsidRPr="00AA4106">
        <w:rPr>
          <w:rFonts w:ascii="Arial" w:eastAsiaTheme="minorEastAsia" w:hAnsi="Arial" w:cs="Arial"/>
          <w:sz w:val="24"/>
          <w:szCs w:val="24"/>
          <w:lang w:eastAsia="ru-RU"/>
        </w:rPr>
        <w:t>читывается процент инфляции в календарном году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>П</w:t>
      </w:r>
      <w:proofErr w:type="gramEnd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- количество деревьев (шт.) одного вида.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7.6. Не проводится расчет платы: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- если при проведении работ по ликвидации аварийных чрезвычайных ситуаций, которые создают или могут создавать угрозу жизни, здоровью и имуществу граждан, требуется вырубка древесно-кустарниковой растительности;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- если деревья и кустарники, намечаемые к вырубке, находятся в крайне неудовлетворительном состоянии, имеют подавляющее большинство усохших (усыхающих) скелетных ветвей</w:t>
      </w:r>
      <w:r w:rsidRPr="00E76B34">
        <w:t xml:space="preserve"> </w:t>
      </w:r>
      <w:r>
        <w:t>(</w:t>
      </w:r>
      <w:r w:rsidRPr="00E76B34">
        <w:rPr>
          <w:rFonts w:ascii="Arial" w:eastAsiaTheme="minorEastAsia" w:hAnsi="Arial" w:cs="Arial"/>
          <w:sz w:val="24"/>
          <w:szCs w:val="24"/>
          <w:lang w:eastAsia="ru-RU"/>
        </w:rPr>
        <w:t>с последующим благоустройством и озеленением территории</w:t>
      </w:r>
      <w:r>
        <w:rPr>
          <w:rFonts w:ascii="Arial" w:eastAsiaTheme="minorEastAsia" w:hAnsi="Arial" w:cs="Arial"/>
          <w:sz w:val="24"/>
          <w:szCs w:val="24"/>
          <w:lang w:eastAsia="ru-RU"/>
        </w:rPr>
        <w:t>)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- при вырубке сухостойных деревьев (сухостой) и кустарников</w:t>
      </w:r>
      <w:r w:rsidRPr="00E76B34">
        <w:t xml:space="preserve"> </w:t>
      </w:r>
      <w:r>
        <w:t>(</w:t>
      </w:r>
      <w:r w:rsidRPr="00E76B34">
        <w:rPr>
          <w:rFonts w:ascii="Arial" w:eastAsiaTheme="minorEastAsia" w:hAnsi="Arial" w:cs="Arial"/>
          <w:sz w:val="24"/>
          <w:szCs w:val="24"/>
          <w:lang w:eastAsia="ru-RU"/>
        </w:rPr>
        <w:t>с последующим благоустройством и озеленением территории</w:t>
      </w:r>
      <w:r>
        <w:rPr>
          <w:rFonts w:ascii="Arial" w:eastAsiaTheme="minorEastAsia" w:hAnsi="Arial" w:cs="Arial"/>
          <w:sz w:val="24"/>
          <w:szCs w:val="24"/>
          <w:lang w:eastAsia="ru-RU"/>
        </w:rPr>
        <w:t>)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- при вырубке древесно-кустарниковой растительности в санитарно-защитной зоне существующих инженерных сетей и коммуникаций, в полосе отвода дорог (в случае строительства, проведения плановых работ в соответствии с техническими правилами ремонта и содержания дорог</w:t>
      </w:r>
      <w:r w:rsidRPr="00E76B34">
        <w:t xml:space="preserve"> </w:t>
      </w:r>
      <w:r w:rsidRPr="00E76B34">
        <w:rPr>
          <w:rFonts w:ascii="Arial" w:eastAsiaTheme="minorEastAsia" w:hAnsi="Arial" w:cs="Arial"/>
          <w:sz w:val="24"/>
          <w:szCs w:val="24"/>
          <w:lang w:eastAsia="ru-RU"/>
        </w:rPr>
        <w:t>с последующим благоустро</w:t>
      </w:r>
      <w:r>
        <w:rPr>
          <w:rFonts w:ascii="Arial" w:eastAsiaTheme="minorEastAsia" w:hAnsi="Arial" w:cs="Arial"/>
          <w:sz w:val="24"/>
          <w:szCs w:val="24"/>
          <w:lang w:eastAsia="ru-RU"/>
        </w:rPr>
        <w:t>йством и озеленением территории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);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- при реконструкции зеленых насаждений, по заключению органов санитарно-эпидемиологического надзора;</w:t>
      </w:r>
    </w:p>
    <w:p w:rsidR="00FD7873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>- - при проведении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территории;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55595">
        <w:rPr>
          <w:rFonts w:ascii="Arial" w:eastAsiaTheme="minorEastAsia" w:hAnsi="Arial" w:cs="Arial"/>
          <w:sz w:val="24"/>
          <w:szCs w:val="24"/>
          <w:lang w:eastAsia="ru-RU"/>
        </w:rPr>
        <w:t>- при вырубке деревьев и кустарников, нарушающих световой режим в жилых и общественных зданиях, произрастающих на расстоянии менее 5 метров от ствола растения до стены здания;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9" w:name="sub_1044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>- при вырубке древесно-кустарниковой растительности на землях сельскохозяйственного назначения, используемых для сельскохозяйственного производства;</w:t>
      </w:r>
    </w:p>
    <w:bookmarkEnd w:id="29"/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- при вырубке древесно-кустарниковой растительности на землях сельскохозяйственного назначения, в целях использования лесов в соответствии с </w:t>
      </w:r>
      <w:hyperlink r:id="rId21" w:history="1">
        <w:r w:rsidRPr="00D3451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постановлением</w:t>
        </w:r>
      </w:hyperlink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Правительства Российской Федерации от 21.09.2020 N 1509 "Об особенностях использования, охраны, защиты, воспроизводства лесов, расположенных на землях сельскохозяйственного назначения" с обязательным направлением уведомления об использовании лесов, расположенных на таком земельном участке, с указанием вида или видов использования лесов в орган государственной власти субъекта Российской</w:t>
      </w:r>
      <w:proofErr w:type="gramEnd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Федерации, уполномоченный на обеспечение государственного управления агропромышленным комплексом субъекта Российской Федерации, Федеральную службу по ветеринарному и 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фитосанитарному надзору, Федеральную службу государственной регистрации, кадастра и картографии, администраци</w:t>
      </w:r>
      <w:r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"Городской округ город Карабулак".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0" w:name="sub_1038"/>
      <w:r w:rsidRPr="00D3451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8. Исчисление размера причиненного вреда вследствие несанкционированной (самовольной) вырубки</w:t>
      </w:r>
    </w:p>
    <w:bookmarkEnd w:id="30"/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8.1. </w:t>
      </w:r>
      <w:proofErr w:type="gramStart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Размер причиненного вреда вследствие незаконной (самовольной, при отсутствии оформленного в установленном порядке разрешения) вырубки зеленых насаждений определяется по </w:t>
      </w:r>
      <w:hyperlink r:id="rId22" w:history="1">
        <w:r w:rsidRPr="00D3451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Методике</w:t>
        </w:r>
      </w:hyperlink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определения размера возмещения вреда, причиненного лесам и находящимся в них природным объектам вследствие нарушения лесного законодательства, утвержденной </w:t>
      </w:r>
      <w:hyperlink r:id="rId23" w:history="1">
        <w:r w:rsidRPr="00D3451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постановлением</w:t>
        </w:r>
      </w:hyperlink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Правительства Российской Федерации от 29.12.2018 N 1730 "Об утверждении особенностей возмещения вреда, причиненного лесам и находящимся в них природным объектам вследствие нарушения лесного</w:t>
      </w:r>
      <w:proofErr w:type="gramEnd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законодательства".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1" w:name="sub_1041"/>
      <w:r w:rsidRPr="00D3451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9. </w:t>
      </w:r>
      <w:proofErr w:type="gramStart"/>
      <w:r w:rsidRPr="00D3451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Контроль за</w:t>
      </w:r>
      <w:proofErr w:type="gramEnd"/>
      <w:r w:rsidRPr="00D3451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проведением работ по вырубке и возмещением ущерба, нанесенного зеленым насаждениям</w:t>
      </w:r>
    </w:p>
    <w:bookmarkEnd w:id="31"/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2" w:name="sub_1039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9.1. </w:t>
      </w:r>
      <w:proofErr w:type="gramStart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 xml:space="preserve"> проведением вырубки зеленых насаждений и компенсационного озеленения осуществляет администрация муниципального образования "Городской округ город Карабулак".</w:t>
      </w:r>
    </w:p>
    <w:p w:rsidR="00FD7873" w:rsidRPr="00D34511" w:rsidRDefault="00FD7873" w:rsidP="00FD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3" w:name="sub_1040"/>
      <w:bookmarkEnd w:id="32"/>
      <w:r w:rsidRPr="00D34511">
        <w:rPr>
          <w:rFonts w:ascii="Arial" w:eastAsiaTheme="minorEastAsia" w:hAnsi="Arial" w:cs="Arial"/>
          <w:sz w:val="24"/>
          <w:szCs w:val="24"/>
          <w:lang w:eastAsia="ru-RU"/>
        </w:rPr>
        <w:t>9.2. При выявлении нарушений природоохранного законодательства при осуществлении вырубки зеленых насаждений, проведении компенсационного озеленения, материалы о выявленных нарушениях передаются на рассмотрение в соответствующие контролирующие органы.</w:t>
      </w:r>
    </w:p>
    <w:p w:rsidR="008A695D" w:rsidRDefault="008A695D">
      <w:bookmarkStart w:id="34" w:name="_GoBack"/>
      <w:bookmarkEnd w:id="33"/>
      <w:bookmarkEnd w:id="34"/>
    </w:p>
    <w:sectPr w:rsidR="008A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69"/>
    <w:rsid w:val="00146869"/>
    <w:rsid w:val="008A695D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48976681.0" TargetMode="External"/><Relationship Id="rId1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4571970.0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43141332.0" TargetMode="External"/><Relationship Id="rId17" Type="http://schemas.openxmlformats.org/officeDocument/2006/relationships/hyperlink" Target="garantF1://12025350.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12050845.0" TargetMode="External"/><Relationship Id="rId20" Type="http://schemas.openxmlformats.org/officeDocument/2006/relationships/hyperlink" Target="garantF1://1204759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48976680.0" TargetMode="External"/><Relationship Id="rId11" Type="http://schemas.openxmlformats.org/officeDocument/2006/relationships/hyperlink" Target="garantF1://86367.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garantF1://10064072.0" TargetMode="External"/><Relationship Id="rId23" Type="http://schemas.openxmlformats.org/officeDocument/2006/relationships/hyperlink" Target="garantF1://72041810.0" TargetMode="External"/><Relationship Id="rId10" Type="http://schemas.openxmlformats.org/officeDocument/2006/relationships/hyperlink" Target="garantF1://12025350.0" TargetMode="External"/><Relationship Id="rId19" Type="http://schemas.openxmlformats.org/officeDocument/2006/relationships/hyperlink" Target="garantF1://1202462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0845.0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garantF1://72041810.1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2954</Words>
  <Characters>16844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</dc:creator>
  <cp:keywords/>
  <dc:description/>
  <cp:lastModifiedBy>ХАМЗАТ</cp:lastModifiedBy>
  <cp:revision>2</cp:revision>
  <dcterms:created xsi:type="dcterms:W3CDTF">2022-07-04T07:25:00Z</dcterms:created>
  <dcterms:modified xsi:type="dcterms:W3CDTF">2022-07-04T07:25:00Z</dcterms:modified>
</cp:coreProperties>
</file>