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CC" w:rsidRDefault="00232FCC" w:rsidP="00232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32FCC" w:rsidRDefault="00232FCC" w:rsidP="00232FC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91BA8B" wp14:editId="2EAE53F8">
            <wp:simplePos x="0" y="0"/>
            <wp:positionH relativeFrom="column">
              <wp:posOffset>2764790</wp:posOffset>
            </wp:positionH>
            <wp:positionV relativeFrom="paragraph">
              <wp:posOffset>-88265</wp:posOffset>
            </wp:positionV>
            <wp:extent cx="594995" cy="741680"/>
            <wp:effectExtent l="0" t="0" r="0" b="1270"/>
            <wp:wrapNone/>
            <wp:docPr id="3" name="Рисунок 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       </w:t>
      </w: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Г</w:t>
      </w:r>
      <w:proofErr w:type="gramStart"/>
      <w:r>
        <w:rPr>
          <w:rFonts w:ascii="Times New Roman" w:eastAsia="Times New Roman" w:hAnsi="Times New Roman"/>
          <w:b/>
          <w:lang w:val="en-US"/>
        </w:rPr>
        <w:t>I</w:t>
      </w:r>
      <w:proofErr w:type="gramEnd"/>
      <w:r>
        <w:rPr>
          <w:rFonts w:ascii="Times New Roman" w:eastAsia="Times New Roman" w:hAnsi="Times New Roman"/>
          <w:b/>
        </w:rPr>
        <w:t>АЛГ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 xml:space="preserve">АЙ                  </w:t>
      </w:r>
      <w:r>
        <w:rPr>
          <w:rFonts w:ascii="Times New Roman" w:eastAsia="Times New Roman" w:hAnsi="Times New Roman"/>
          <w:b/>
        </w:rPr>
        <w:tab/>
        <w:t xml:space="preserve">                                        РЕСПУБЛИКА</w:t>
      </w:r>
    </w:p>
    <w:p w:rsidR="00232FCC" w:rsidRDefault="00232FCC" w:rsidP="00232FCC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РЕСПУБЛИКА                                                            ИНГУШЕТИЯ</w:t>
      </w:r>
    </w:p>
    <w:p w:rsidR="00232FCC" w:rsidRDefault="00232FCC" w:rsidP="00232FCC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232FCC" w:rsidRDefault="00232FCC" w:rsidP="00232FCC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232FCC" w:rsidRDefault="00232FCC" w:rsidP="00232FCC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232FCC" w:rsidRDefault="00232FCC" w:rsidP="00232FCC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232FCC" w:rsidRDefault="00232FCC" w:rsidP="00232FCC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ЭЛДАРХА Г</w:t>
      </w:r>
      <w:proofErr w:type="gramStart"/>
      <w:r>
        <w:rPr>
          <w:rFonts w:ascii="Times New Roman" w:eastAsia="Times New Roman" w:hAnsi="Times New Roman"/>
          <w:b/>
          <w:lang w:val="en-US" w:eastAsia="x-none"/>
        </w:rPr>
        <w:t>I</w:t>
      </w:r>
      <w:proofErr w:type="gramEnd"/>
      <w:r>
        <w:rPr>
          <w:rFonts w:ascii="Times New Roman" w:eastAsia="Times New Roman" w:hAnsi="Times New Roman"/>
          <w:b/>
        </w:rPr>
        <w:t>АЛА СОВЕТ</w:t>
      </w:r>
    </w:p>
    <w:p w:rsidR="00232FCC" w:rsidRDefault="00232FCC" w:rsidP="00232FCC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D82A08" wp14:editId="2FD1660D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546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32FCC" w:rsidRDefault="00232FCC" w:rsidP="00232FCC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b/>
          <w:sz w:val="14"/>
          <w:szCs w:val="14"/>
        </w:rPr>
        <w:t xml:space="preserve">386231, РИ, г. Карабулак, ул. </w:t>
      </w:r>
      <w:proofErr w:type="spellStart"/>
      <w:r>
        <w:rPr>
          <w:rFonts w:ascii="Times New Roman" w:eastAsia="Times New Roman" w:hAnsi="Times New Roman"/>
          <w:b/>
          <w:sz w:val="14"/>
          <w:szCs w:val="14"/>
        </w:rPr>
        <w:t>Джабагиева</w:t>
      </w:r>
      <w:proofErr w:type="spellEnd"/>
      <w:r>
        <w:rPr>
          <w:rFonts w:ascii="Times New Roman" w:eastAsia="Times New Roman" w:hAnsi="Times New Roman"/>
          <w:b/>
          <w:sz w:val="14"/>
          <w:szCs w:val="14"/>
        </w:rPr>
        <w:t>, 142, Здание городского Совета, тел</w:t>
      </w:r>
      <w:proofErr w:type="gramStart"/>
      <w:r>
        <w:rPr>
          <w:rFonts w:ascii="Times New Roman" w:eastAsia="Times New Roman" w:hAnsi="Times New Roman"/>
          <w:b/>
          <w:sz w:val="14"/>
          <w:szCs w:val="14"/>
        </w:rPr>
        <w:t>.(</w:t>
      </w:r>
      <w:proofErr w:type="gramEnd"/>
      <w:r>
        <w:rPr>
          <w:rFonts w:ascii="Times New Roman" w:eastAsia="Times New Roman" w:hAnsi="Times New Roman"/>
          <w:b/>
          <w:sz w:val="14"/>
          <w:szCs w:val="14"/>
        </w:rPr>
        <w:t>ф):88734 44-48-47,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eastAsia="Times New Roman" w:hAnsi="Times New Roman"/>
          <w:b/>
          <w:i/>
          <w:sz w:val="14"/>
          <w:szCs w:val="14"/>
        </w:rPr>
        <w:t>-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eastAsia="Times New Roman" w:hAnsi="Times New Roman"/>
          <w:b/>
          <w:i/>
          <w:sz w:val="14"/>
          <w:szCs w:val="14"/>
        </w:rPr>
        <w:t>-06@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232FCC" w:rsidRDefault="00232FCC" w:rsidP="00232FCC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РЕШЕНИЕ</w:t>
      </w: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2FCC" w:rsidRDefault="00232FCC" w:rsidP="00232F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32FCC" w:rsidRDefault="00232FCC" w:rsidP="00232FCC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11/3-4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30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ноября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"Об утверждении Положения "О нормативных требованиях по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формированию структуры аппарата органов местного самоуправления муниципального образования "Городской округ город Карабула</w:t>
      </w:r>
      <w:r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</w:t>
      </w:r>
      <w:proofErr w:type="gramStart"/>
      <w:r w:rsidRPr="00E3348C">
        <w:rPr>
          <w:rFonts w:ascii="Arial" w:eastAsiaTheme="minorEastAsia" w:hAnsi="Arial" w:cs="Arial"/>
          <w:sz w:val="24"/>
          <w:szCs w:val="24"/>
          <w:lang w:eastAsia="ru-RU"/>
        </w:rPr>
        <w:t>упорядочения структуры аппарата органов местного самоуправления муниципального</w:t>
      </w:r>
      <w:proofErr w:type="gramEnd"/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 образования "Городской округ город Карабулак", руководствуясь Уставом муниципального образования "Город Карабулак", городской Совет депутатов муниципального образования "Городской округ город Карабулак" решил: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1"/>
      <w:r w:rsidRPr="00E3348C">
        <w:rPr>
          <w:rFonts w:ascii="Arial" w:eastAsiaTheme="minorEastAsia" w:hAnsi="Arial" w:cs="Arial"/>
          <w:sz w:val="24"/>
          <w:szCs w:val="24"/>
          <w:lang w:eastAsia="ru-RU"/>
        </w:rPr>
        <w:t>1. Утвердить прилагаемое Положение "О нормативных требованиях по формированию структуры аппарата органов местного самоуправления муниципального образования "Городской округ город Карабулак"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"/>
      <w:bookmarkEnd w:id="1"/>
      <w:r w:rsidRPr="00E3348C">
        <w:rPr>
          <w:rFonts w:ascii="Arial" w:eastAsiaTheme="minorEastAsia" w:hAnsi="Arial" w:cs="Arial"/>
          <w:sz w:val="24"/>
          <w:szCs w:val="24"/>
          <w:lang w:eastAsia="ru-RU"/>
        </w:rPr>
        <w:t>2. </w:t>
      </w:r>
      <w:hyperlink r:id="rId6" w:history="1">
        <w:r w:rsidRPr="00E3348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 (обнародовать) настоящее Решение в средствах массовой информации.</w:t>
      </w: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Pr="00A826CB" w:rsidRDefault="00232FCC" w:rsidP="00232FC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826CB"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городского Совета                                  </w:t>
      </w:r>
    </w:p>
    <w:p w:rsidR="00232FCC" w:rsidRPr="00A826CB" w:rsidRDefault="00232FCC" w:rsidP="00232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26CB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A826C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A826CB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232FCC" w:rsidRPr="00A826CB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26CB">
        <w:rPr>
          <w:rFonts w:ascii="Arial" w:eastAsia="Times New Roman" w:hAnsi="Arial" w:cs="Arial"/>
          <w:sz w:val="24"/>
          <w:szCs w:val="24"/>
        </w:rPr>
        <w:t xml:space="preserve">"Городской округ город Карабулак"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A826CB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826CB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A826CB">
        <w:rPr>
          <w:rFonts w:ascii="Arial" w:eastAsiaTheme="minorEastAsia" w:hAnsi="Arial" w:cs="Arial"/>
          <w:sz w:val="24"/>
          <w:szCs w:val="24"/>
          <w:lang w:eastAsia="ru-RU"/>
        </w:rPr>
        <w:t>М.А.Мартазанов</w:t>
      </w:r>
      <w:proofErr w:type="spellEnd"/>
    </w:p>
    <w:p w:rsidR="00232FCC" w:rsidRPr="00A826CB" w:rsidRDefault="00232FCC" w:rsidP="00232FC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826CB"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:rsidR="00232FCC" w:rsidRPr="00A826CB" w:rsidRDefault="00232FCC" w:rsidP="00232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26CB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</w:p>
    <w:p w:rsidR="00232FCC" w:rsidRPr="00A826CB" w:rsidRDefault="00232FCC" w:rsidP="00232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26CB">
        <w:rPr>
          <w:rFonts w:ascii="Arial" w:eastAsia="Times New Roman" w:hAnsi="Arial" w:cs="Arial"/>
          <w:sz w:val="24"/>
          <w:szCs w:val="24"/>
        </w:rPr>
        <w:t xml:space="preserve">"Городской округ город Карабулак"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A826CB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Pr="00A826CB">
        <w:rPr>
          <w:rFonts w:ascii="Arial" w:eastAsia="Times New Roman" w:hAnsi="Arial" w:cs="Arial"/>
          <w:sz w:val="24"/>
          <w:szCs w:val="24"/>
        </w:rPr>
        <w:t>М-Б</w:t>
      </w:r>
      <w:proofErr w:type="gramEnd"/>
      <w:r w:rsidRPr="00A826CB">
        <w:rPr>
          <w:rFonts w:ascii="Arial" w:eastAsia="Times New Roman" w:hAnsi="Arial" w:cs="Arial"/>
          <w:sz w:val="24"/>
          <w:szCs w:val="24"/>
        </w:rPr>
        <w:t xml:space="preserve">.М. </w:t>
      </w:r>
      <w:proofErr w:type="spellStart"/>
      <w:r w:rsidRPr="00A826CB">
        <w:rPr>
          <w:rFonts w:ascii="Arial" w:eastAsia="Times New Roman" w:hAnsi="Arial" w:cs="Arial"/>
          <w:sz w:val="24"/>
          <w:szCs w:val="24"/>
        </w:rPr>
        <w:t>Осканов</w:t>
      </w:r>
      <w:proofErr w:type="spellEnd"/>
      <w:r w:rsidRPr="00A826CB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Pr="0017483B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</w:pPr>
      <w:bookmarkStart w:id="3" w:name="sub_1000"/>
      <w:bookmarkEnd w:id="2"/>
      <w:r w:rsidRPr="0017483B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t xml:space="preserve">Приложение </w:t>
      </w:r>
    </w:p>
    <w:p w:rsidR="00232FCC" w:rsidRPr="0017483B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</w:pPr>
      <w:r w:rsidRPr="0017483B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t>к решению городского Совета депутатов</w:t>
      </w:r>
    </w:p>
    <w:p w:rsidR="00232FCC" w:rsidRPr="0017483B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</w:pPr>
      <w:r w:rsidRPr="0017483B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t xml:space="preserve">муниципального образования </w:t>
      </w:r>
    </w:p>
    <w:p w:rsidR="00232FCC" w:rsidRPr="0017483B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</w:pPr>
      <w:r w:rsidRPr="0017483B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t xml:space="preserve"> "Городской округ город Карабулак"</w:t>
      </w:r>
    </w:p>
    <w:p w:rsidR="00232FCC" w:rsidRPr="0017483B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</w:pPr>
      <w:r w:rsidRPr="0017483B">
        <w:rPr>
          <w:rFonts w:ascii="Arial" w:eastAsiaTheme="minorEastAsia" w:hAnsi="Arial" w:cs="Arial"/>
          <w:b/>
          <w:bCs/>
          <w:color w:val="26282F"/>
          <w:sz w:val="16"/>
          <w:szCs w:val="16"/>
          <w:lang w:eastAsia="ru-RU"/>
        </w:rPr>
        <w:t xml:space="preserve">от 30 ноября 2021 года № 11/3-4 </w:t>
      </w:r>
    </w:p>
    <w:p w:rsidR="00232FCC" w:rsidRDefault="00232FCC" w:rsidP="00232F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</w:p>
    <w:p w:rsidR="00232FCC" w:rsidRDefault="00232FCC" w:rsidP="00232F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Положение</w:t>
      </w:r>
      <w:r w:rsidRPr="00E3348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"О нормативных требованиях по формированию структуры, аппарата органов местного самоуправления муниципального образования "Городской округ город Карабулак"</w:t>
      </w:r>
      <w:r w:rsidRPr="00E3348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</w:p>
    <w:bookmarkEnd w:id="3"/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001"/>
      <w:r w:rsidRPr="00E3348C">
        <w:rPr>
          <w:rFonts w:ascii="Arial" w:eastAsiaTheme="minorEastAsia" w:hAnsi="Arial" w:cs="Arial"/>
          <w:sz w:val="24"/>
          <w:szCs w:val="24"/>
          <w:lang w:eastAsia="ru-RU"/>
        </w:rPr>
        <w:t>1. Настоящее Положение определяет порядок формирования структуры, аппарата органов местного самоуправления муниципального образования "Городской округ город Карабулак" (далее - орган местного самоуправления).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1002"/>
      <w:bookmarkEnd w:id="4"/>
      <w:r w:rsidRPr="00E3348C">
        <w:rPr>
          <w:rFonts w:ascii="Arial" w:eastAsiaTheme="minorEastAsia" w:hAnsi="Arial" w:cs="Arial"/>
          <w:sz w:val="24"/>
          <w:szCs w:val="24"/>
          <w:lang w:eastAsia="ru-RU"/>
        </w:rPr>
        <w:t>2. Структура и штатное расписание органов местного самоуправления утверждаются городским Советом в пределах численности работников и фонда оплаты труда по представлению руководителей органов местного самоуправления муниципального образования "Городской округ город Карабулак".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1004"/>
      <w:bookmarkEnd w:id="5"/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. Должность заместителя руководителя органов местного самоуправления вводится из расчета:</w:t>
      </w:r>
    </w:p>
    <w:bookmarkEnd w:id="6"/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- не более 1 единицы - при штатной численности работников аппарата до 2</w:t>
      </w:r>
      <w:r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 единиц;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- не более 2 единиц заместителя руководителя органов местного самоуправления - при штатной численности работников от 2</w:t>
      </w:r>
      <w:r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 до </w:t>
      </w:r>
      <w:r>
        <w:rPr>
          <w:rFonts w:ascii="Arial" w:eastAsiaTheme="minorEastAsia" w:hAnsi="Arial" w:cs="Arial"/>
          <w:sz w:val="24"/>
          <w:szCs w:val="24"/>
          <w:lang w:eastAsia="ru-RU"/>
        </w:rPr>
        <w:t>45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 единиц;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- не более 3 единиц - при штатной численности работников 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45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 до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65    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 единиц;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- не более 4 единиц - при штатной численности работников свыше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80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 единиц.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Количество заместителей руководителя органа местного самоуправления может быть увеличено Решением городского Совета муниципального образования "Городской округ город Карабулак".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005"/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. При формировании </w:t>
      </w:r>
      <w:proofErr w:type="gramStart"/>
      <w:r w:rsidRPr="00E3348C">
        <w:rPr>
          <w:rFonts w:ascii="Arial" w:eastAsiaTheme="minorEastAsia" w:hAnsi="Arial" w:cs="Arial"/>
          <w:sz w:val="24"/>
          <w:szCs w:val="24"/>
          <w:lang w:eastAsia="ru-RU"/>
        </w:rPr>
        <w:t>фонда оплаты труда работников органа местного</w:t>
      </w:r>
      <w:proofErr w:type="gramEnd"/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 самоуправления, расчет производится исходя из должностных окладов по соответствующим должностям.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006"/>
      <w:bookmarkEnd w:id="7"/>
      <w:r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. Структура аппарата органа местного самоуправления формируется с учетом следующего соотношения количества отдельных должностей муниципальных служащих и должностей, не отнесенных к муниципальным должностям муниципальной службы органа местного самоуправления, к установленной общей численности работников органа местного самоуправления:</w:t>
      </w:r>
    </w:p>
    <w:bookmarkEnd w:id="8"/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- количество должностей руководителей и заместителей структурных подразделений органа местного самоуправления - не более 20 процентов;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- количество должностей главных специалистов - не более 30 процентов;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- количество должностей ведущих специалистов - не более 25 процентов;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- общее количество должностей специалистов, помощников, пресс-секретарей и консультантов не менее 10 процентов;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 xml:space="preserve">- численность работников, занимающих должности, не отнесенные к муниципальным должностям муниципальной службы, осуществляющих 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техническое обеспечение и обслуживание органа местного самоуправления, - не менее 10 процентов.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007"/>
      <w:r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. В аппаратах органа местного самоуправления могут создаваться следующие структурные подразделения:</w:t>
      </w:r>
    </w:p>
    <w:bookmarkEnd w:id="9"/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- отделы - при штатной численности работников не менее 3 единиц, включая руководителя. Должность заместителя начальника отдела вводится при штатной численности не менее 7 человек, включая руководителя;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- управления - при штатной численности работников не менее 11 единиц, включая руководителя и заместителя;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48C">
        <w:rPr>
          <w:rFonts w:ascii="Arial" w:eastAsiaTheme="minorEastAsia" w:hAnsi="Arial" w:cs="Arial"/>
          <w:sz w:val="24"/>
          <w:szCs w:val="24"/>
          <w:lang w:eastAsia="ru-RU"/>
        </w:rPr>
        <w:t>- сектора - при штатной численности работников не менее 2 единиц, включая руководителя.</w:t>
      </w:r>
    </w:p>
    <w:p w:rsidR="00232FCC" w:rsidRPr="00E3348C" w:rsidRDefault="00232FCC" w:rsidP="00232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2FCC" w:rsidRDefault="00232FCC" w:rsidP="00232FCC"/>
    <w:p w:rsidR="00232FCC" w:rsidRDefault="00232FCC" w:rsidP="00232FCC"/>
    <w:p w:rsidR="00232FCC" w:rsidRDefault="00232FCC" w:rsidP="00232FCC"/>
    <w:p w:rsidR="000D6A7D" w:rsidRDefault="000D6A7D"/>
    <w:sectPr w:rsidR="000D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8"/>
    <w:rsid w:val="000D6A7D"/>
    <w:rsid w:val="00232FCC"/>
    <w:rsid w:val="00D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431375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2021-12-07T11:52:00Z</dcterms:created>
  <dcterms:modified xsi:type="dcterms:W3CDTF">2021-12-07T11:52:00Z</dcterms:modified>
</cp:coreProperties>
</file>